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DOC-009</w:t>
      </w:r>
    </w:p>
    <w:p>
      <w:pPr>
        <w:pStyle w:val="Heading1"/>
      </w:pPr>
      <w:r>
        <w:rPr>
          <w:rFonts w:ascii="Arial" w:cs="Arial" w:eastAsia="Arial" w:hAnsi="Arial"/>
        </w:rPr>
        <w:t xml:space="preserve">Security &amp; OWASP Audit Report</w:t>
      </w:r>
    </w:p>
    <w:p>
      <w:pPr>
        <w:spacing w:after="320"/>
      </w:pPr>
      <w:r>
        <w:rPr>
          <w:rFonts w:ascii="Arial" w:cs="Arial" w:eastAsia="Arial" w:hAnsi="Arial"/>
          <w:i/>
          <w:iCs/>
          <w:color w:val="444444"/>
          <w:sz w:val="21"/>
          <w:szCs w:val="21"/>
        </w:rPr>
        <w:t xml:space="preserve">REM Waste — Booking Flow Platform  ·  Version 1.0  ·  2026-04-16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Document ID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DOC-009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Title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Security &amp; OWASP Audit Report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Project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REM Waste — Booking Flow Platform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1.0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Status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Approved — Findings Acknowledged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Author / Auditor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Evgenii Subbotin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Automated Scan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Claude Sonnet 4.6 (static analysis)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2026-04-16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Standard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OWASP Top 10 2021 + CWE Top 25 (2024 edition)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Scope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Full codebase scan excl. node_modules, .next, playwright-report, test-results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Framework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Next.js 16.2.4 / TypeScript / Tailwind CSS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Auth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None (no authentication layer in scope — by design)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References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DOC-001 · DOC-002 · DOC-005 (Test Strategy NFR section)</w:t>
            </w:r>
          </w:p>
        </w:tc>
      </w:tr>
    </w:tbl>
    <w:p>
      <w:r>
        <w:rPr>
          <w:sz w:val="8"/>
          <w:szCs w:val="8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1. Purpose &amp; Engineering Rationale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This document presents the results of a security and OWASP compliance audit of the REM Waste Booking Flow Platform. The audit was conducted as a deliberate engineering maturity exercise: the application is intentionally simple (in-memory fixtures, no authentication, no database), and several findings reflect this — they are acknowledged design trade-offs appropriate for an assessment portfolio project, not production-grade deficiencies requiring immediate remediation.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Two distinct values are delivered by this audit: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First — Engineering maturity signal. The existence of a structured OWASP Top 10 + CWE Top 25 audit against a portfolio project demonstrates security-aware engineering culture. Any EM or CTO reviewing this project will see that quality thinking extends beyond functional and automation testing.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Second — QA coverage enhancement. Several findings (SEC-003, SEC-007, SEC-008, SEC-012) directly inform test case design: they identify input validation gaps, state management risks, and API trust boundaries that expand the test case scope for the manual-tests.md and Playwright test suite. The audit is not just a security exercise — it is a source of test cases.</w:t>
      </w:r>
    </w:p>
    <w:p>
      <w:r>
        <w:rPr>
          <w:sz w:val="8"/>
          <w:szCs w:val="8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2. OWASP Top 10 2021 — Status Overview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Assessment against all 10 OWASP categories. Status reflects the application as-built — a portfolio/assessment project with in-memory data, no auth, and no database.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4400"/>
        <w:gridCol w:w="2360"/>
      </w:tblGrid>
      <w:tr>
        <w:trPr>
          <w:tblHeader/>
        </w:trP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ID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Name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 in This Project</w:t>
            </w:r>
          </w:p>
        </w:tc>
        <w:tc>
          <w:tcPr>
            <w:tcW w:type="dxa" w:w="2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Assessment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A01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Broken Access Control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PARTIAL — No auth required (by design). Missing CSRF token on POST routes. Open-redirect risk in redirect logic.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A02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Cryptographic Failures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 — No secrets stored in codebase. HSTS header absent (next.config.ts is empty).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A03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Injection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MEDIUM — Postcode interpolated into URL without encodeURIComponent(). No dangerouslySetInnerHTML found. React escapes JSX by default.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A04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Insecure Design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HIGH — No rate limiting on any API route. Price accepted from client payload without server-side validation (most critical finding).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HIGH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A05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Security Misconfiguration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HIGH — next.config.ts empty: no CSP, no X-Frame-Options, no X-Content-Type-Options, no HSTS, no Referrer-Policy. Verbose error in 500 response.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HIGH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A06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Vulnerable &amp; Outdated Components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INFO — All direct dependencies appear current as of audit date. npm audit not yet run in CI.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A07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Identification &amp; Authentication Failures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N/A — No auth in scope (by design). Module-level counter shared across requests is a logical-integrity risk (SEC-011).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N/A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A08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Software &amp; Data Integrity Failures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MEDIUM — CI workflow uses floating action tags, not pinned SHAs. No subresource integrity on external assets.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A09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Security Logging &amp; Monitoring Failures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MEDIUM — Zero structured logging in any API route handler. Errors are silent server-side.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A10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Server-Side Request Forgery (SSRF)</w:t>
            </w:r>
          </w:p>
        </w:tc>
        <w:tc>
          <w:tcPr>
            <w:tcW w:type="dxa" w:w="4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 — No user-controlled URLs used in server-side fetch calls.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</w:tr>
    </w:tbl>
    <w:p>
      <w:r>
        <w:rPr>
          <w:sz w:val="8"/>
          <w:szCs w:val="8"/>
        </w:rPr>
        <w:t xml:space="preserve"/>
      </w:r>
    </w:p>
    <w:p>
      <w:r>
        <w:br w:type="page"/>
      </w:r>
    </w:p>
    <w:p>
      <w:pPr>
        <w:pStyle w:val="Heading2"/>
      </w:pPr>
      <w:r>
        <w:rPr>
          <w:rFonts w:ascii="Arial" w:cs="Arial" w:eastAsia="Arial" w:hAnsi="Arial"/>
        </w:rPr>
        <w:t xml:space="preserve">3. CWE Top 25 2024 — Applicable Subset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25 most dangerous software weaknesses assessed. Inapplicable categories (out-of-bounds memory, OS command injection, etc.) explicitly marked NO to demonstrate completeness of the review.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100"/>
        <w:gridCol w:w="2200"/>
        <w:gridCol w:w="700"/>
        <w:gridCol w:w="4860"/>
      </w:tblGrid>
      <w:tr>
        <w:trPr>
          <w:tblHeader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Rank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CWE-ID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Name</w:t>
            </w:r>
          </w:p>
        </w:tc>
        <w:tc>
          <w:tcPr>
            <w:tcW w:type="dxa" w:w="7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Applies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Finding / Status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CWE-79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Cross-site Scripting (XSS)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YES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React escapes JSX by default. No dangerouslySetInnerHTML found. Risk: unencoded postcode in URL query string (SEC-003)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2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CWE-787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Out-of-bounds Write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Not applicable to JS/TS web app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3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CWE-89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SQL Injection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database — all data is in-memory fixtures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4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CWE-352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Cross-Site Request Forgery (CSRF)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YES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CSRF tokens on state-mutating POST routes (SEC-006)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5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CWE-22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Path Traversal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filesystem access in routes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6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CWE-125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Out-of-bounds Read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Not applicable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7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CWE-78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OS Command Injection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shell invocations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8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CWE-416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Use After Free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Not applicable — garbage-collected runtime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9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CWE-862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Missing Authorization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YES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All API routes publicly accessible (by design — flagged as SEC-001)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10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CWE-434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Unrestricted File Upload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file upload functionality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11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CWE-94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Code Injection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eval or dynamic code execution found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12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CWE-20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Improper Input Validation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YES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Price and skipSize accepted from client without server-side validation (SEC-007). plasterboardOption not validated against enum (SEC-008)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13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CWE-77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Command Injection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shell invocations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14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CWE-287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Improper Authentication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N/A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auth layer in scope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15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CWE-269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Improper Privilege Management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N/A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roles or privilege model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16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CWE-502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Unsafe Deserialization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request.json() used directly — Next.js/V8 JSON parser is safe for well-formed JSON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17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CWE-200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Exposure of Sensitive Information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YES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BS1 4DJ route returns raw 'Internal server error' string in 500 body (SEC-005)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18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CWE-863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Incorrect Authorization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N/A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roles in scope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19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CWE-918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SSRF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user-controlled URLs used server-side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20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CWE-119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Buffer Bounds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Not applicable — managed runtime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21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CWE-476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NULL Pointer Dereference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booking.selectedSkip! non-null assertion in Step4Review (SEC-012)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22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CWE-798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Hard-coded Credentials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credentials found in codebase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23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CWE-190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Integer Overflow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NO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Not applicable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24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CWE-400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Uncontrolled Resource Consumption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YES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rate limiting on any API endpoint (SEC-004)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25</w:t>
            </w:r>
          </w:p>
        </w:tc>
        <w:tc>
          <w:tcPr>
            <w:tcW w:type="dxa" w:w="1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CWE-306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Missing Auth for Critical Function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YES</w:t>
            </w:r>
          </w:p>
        </w:tc>
        <w:tc>
          <w:tcPr>
            <w:tcW w:type="dxa" w:w="48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POST /api/booking/confirm unauthenticated (by design — noted as SEC-001)</w:t>
            </w:r>
          </w:p>
        </w:tc>
      </w:tr>
    </w:tbl>
    <w:p>
      <w:r>
        <w:rPr>
          <w:sz w:val="8"/>
          <w:szCs w:val="8"/>
        </w:rPr>
        <w:t xml:space="preserve"/>
      </w:r>
    </w:p>
    <w:p>
      <w:r>
        <w:br w:type="page"/>
      </w:r>
    </w:p>
    <w:p>
      <w:pPr>
        <w:pStyle w:val="Heading2"/>
      </w:pPr>
      <w:r>
        <w:rPr>
          <w:rFonts w:ascii="Arial" w:cs="Arial" w:eastAsia="Arial" w:hAnsi="Arial"/>
        </w:rPr>
        <w:t xml:space="preserve">4. Secrets &amp; Credentials Scan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600"/>
        <w:gridCol w:w="1200"/>
        <w:gridCol w:w="5660"/>
      </w:tblGrid>
      <w:tr>
        <w:trPr>
          <w:tblHeader/>
        </w:trP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Finding-ID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File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Severity</w:t>
            </w:r>
          </w:p>
        </w:tc>
        <w:tc>
          <w:tcPr>
            <w:tcW w:type="dxa" w:w="56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Result / Action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SEC-S001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56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PASS — No api_key / secret / token patterns found. Run trufflehog on git history before public release.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SEC-S002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.gitignore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56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PASS — .env* files excluded from git. .env.local and .env.production not committed (verified by filesystem check).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SEC-S003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package-lock.json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56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FALSE POSITIVE — 'sk-' prefix match is an npm registry tgz URL. Not a credential. No action required.</w:t>
            </w:r>
          </w:p>
        </w:tc>
      </w:tr>
    </w:tbl>
    <w:p>
      <w:r>
        <w:rPr>
          <w:sz w:val="8"/>
          <w:szCs w:val="8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5. Code Vulnerability Findings (SEC-001 – SEC-015)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15 findings across severity levels. Each finding includes OWASP mapping, CWE reference, file location, description, and a concrete remediation recommendation.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600"/>
        <w:gridCol w:w="900"/>
        <w:gridCol w:w="2600"/>
        <w:gridCol w:w="4360"/>
      </w:tblGrid>
      <w:tr>
        <w:trPr>
          <w:tblHeader/>
        </w:trP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Finding-ID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OWASP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CWE-ID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File / Location</w:t>
            </w:r>
          </w:p>
        </w:tc>
        <w:tc>
          <w:tcPr>
            <w:tcW w:type="dxa" w:w="4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Description + Recommendation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SEC-001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A01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1–27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843C0C"/>
                <w:sz w:val="18"/>
                <w:szCs w:val="18"/>
              </w:rPr>
              <w:t xml:space="preserve">HIGH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CWE-862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app/api/booking/confirm/route.ts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POST /api/booking/confirm is publicly accessible with no authentication, authorization, or CSRF protection. Any origin can fire arbitrary booking confirmations.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Add Origin header validation or CSRF token pattern. If deployed publicly, add server-side idempotency key check.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SEC-002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A05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1–7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843C0C"/>
                <w:sz w:val="18"/>
                <w:szCs w:val="18"/>
              </w:rPr>
              <w:t xml:space="preserve">HIGH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CWE-16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next.config.ts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Security headers entirely absent: no CSP, no X-Frame-Options, no X-Content-Type-Options, no HSTS, no Referrer-Policy, no Permissions-Policy. Next.js does not set these by default.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Add headers() async function to next.config.ts setting at minimum: X-Content-Type-Options: nosniff, X-Frame-Options: SAMEORIGIN, Referrer-Policy: strict-origin-when-cross-origin, Permissions-Policy, and a Content-Security-Policy.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SEC-003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A03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31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7F6000"/>
                <w:sz w:val="18"/>
                <w:szCs w:val="18"/>
              </w:rPr>
              <w:t xml:space="preserve">MEDIUM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CWE-79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components/steps/Step3SkipSelect.tsx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Postcode value (user-supplied, normalised but not URL-encoded) interpolated directly into fetch URL. UK postcode regex prevents dangerous chars but creates implicit reliance on upstream validation rather than explicit encoding.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Wrap with encodeURIComponent(): /api/skips?postcode=${encodeURIComponent(norm)}&amp;heavyWaste=${encodeURIComponent(String(heavyWaste))}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SEC-004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A04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N/A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843C0C"/>
                <w:sz w:val="18"/>
                <w:szCs w:val="18"/>
              </w:rPr>
              <w:t xml:space="preserve">HIGH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CWE-400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 API routes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rate limiting on any API route. The M1 1AE fixture introduces a 1500ms server-side delay — combined with no rate limiting, this is a trivial DoS vector. Any IP can send unlimited requests.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Implement rate limiting at the edge (Vercel Edge Middleware or @upstash/ratelimit). Apply stricter limits to /api/booking/confirm and /api/postcode/lookup.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SEC-005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A09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58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7F6000"/>
                <w:sz w:val="18"/>
                <w:szCs w:val="18"/>
              </w:rPr>
              <w:t xml:space="preserve">MEDIUM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CWE-200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app/api/postcode/lookup/route.ts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BS1 4DJ error branch returns { error: 'Internal server error' } with HTTP 500. No structured server-side logging — errors are entirely silent server-side.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Replace with generic client-safe message (e.g. 'Service temporarily unavailable'). Add console.error or Pino structured logging for 500 branches.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SEC-006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A01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N/A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7F6000"/>
                <w:sz w:val="18"/>
                <w:szCs w:val="18"/>
              </w:rPr>
              <w:t xml:space="preserve">MEDIUM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CWE-352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 POST routes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CSRF protection on any state-mutating POST endpoint. Next.js App Router does not add CSRF tokens automatically. Content-Type: application/json provides partial CORS mitigation but only if CORS is correctly configured.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Validate Origin or Referer header server-side on all POST routes. Alternatively use double-submit cookie CSRF token pattern.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SEC-007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A04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12–26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843C0C"/>
                <w:sz w:val="18"/>
                <w:szCs w:val="18"/>
              </w:rPr>
              <w:t xml:space="preserve">HIGH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CWE-20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app/api/booking/confirm/route.ts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The price field is accepted from the client payload and used directly without server-side validation. A malicious actor can send price: 0 or price: -999. skipSize is also not validated against the known set of valid sizes.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Derive price server-side from skipSize using getSkips() fixture — never trust a price from the client. Validate skipSize against enum of known sizes. Remove price from BookingConfirmRequest or mark as informational only.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SEC-008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A04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12–21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7F6000"/>
                <w:sz w:val="18"/>
                <w:szCs w:val="18"/>
              </w:rPr>
              <w:t xml:space="preserve">MEDIUM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CWE-20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app/api/booking/confirm/route.ts + app/api/waste-types/route.ts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plasterboardOption checked for presence but value never validated against PlasterboardOption union type ('separate-bag' | 'dedicated-skip' | 'licensed-carrier'). Attacker can submit arbitrary string.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Add enum validation: const VALID_PLASTERBOARD = ['separate-bag', 'dedicated-skip', 'licensed-carrier']; if (body.plasterboardOption !== null &amp;&amp; !VALID_PLASTERBOARD.includes(body.plasterboardOption)) return 400.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SEC-009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A08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17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7F6000"/>
                <w:sz w:val="18"/>
                <w:szCs w:val="18"/>
              </w:rPr>
              <w:t xml:space="preserve">MEDIUM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CWE-345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.github/workflows/playwright.yml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actions/checkout@v5, actions/setup-node@v4.2.0, actions/upload-artifact@v4.6.2 referenced by floating tags, not pinned commit SHAs. Compromised tag = silent malicious CI injection.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Pin all GitHub Actions to full commit SHA. Use Dependabot for automated SHA update PRs.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SEC-010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A05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37,43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375623"/>
                <w:sz w:val="18"/>
                <w:szCs w:val="18"/>
              </w:rPr>
              <w:t xml:space="preserve">LOW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CWE-16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.github/workflows/playwright.yml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BASE_URL defaults to http://localhost:3000 (plaintext HTTP) when secret not set. If CI runs against production URL over HTTP, all test traffic would be unencrypted.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Set BASE_URL GitHub Actions secret to HTTPS Vercel URL. Add CI step validating BASE_URL starts with https:// on push-to-main job.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SEC-011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A04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module-level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375623"/>
                <w:sz w:val="18"/>
                <w:szCs w:val="18"/>
              </w:rPr>
              <w:t xml:space="preserve">LOW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CWE-501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fixtures/postcodes.ts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BS1 4DJ retry counter is a module-level mutable singleton. In production with multiple serverless instances, counter state is not shared — retry behaviour becomes non-deterministic.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Document explicitly as test fixture behaviour only. Add comment: not suitable for multi-instance production deployments.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SEC-012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A04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35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375623"/>
                <w:sz w:val="18"/>
                <w:szCs w:val="18"/>
              </w:rPr>
              <w:t xml:space="preserve">LOW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CWE-476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components/steps/Step4Review.tsx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booking.selectedSkip! uses TypeScript non-null assertion. If Step4Review is rendered without selectedSkip (state bug or direct URL navigation), this throws runtime TypeError. Parent has guard but component itself does not.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Remove non-null assertion. Add defensive guard: if (!booking.selectedSkip) return null; at top of component.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SEC-013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A09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N/A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375623"/>
                <w:sz w:val="18"/>
                <w:szCs w:val="18"/>
              </w:rPr>
              <w:t xml:space="preserve">LOW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CWE-778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All API routes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server-side logging in any API route handler. Successful bookings, failed validations, and 500 errors are entirely silent server-side. Incident response requires Vercel function log inspection.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Add structured logging for: 400/422/500 responses, successful bookings (bookingId — no PII), rate limit hits.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SEC-014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A02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24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INFO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CWE-330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app/api/booking/confirm/route.ts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Math.random() used to generate booking IDs. Math.random() is not cryptographically secure (CWE-338). Booking IDs have no security function here, but if the pattern is copied to auth token generators it would be a vulnerability.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Replace with crypto.randomInt(): const bookingId = `BK-${crypto.randomInt(10000, 99999)}`. Zero-effort improvement that eliminates the anti-pattern.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SEC-015</w:t>
            </w:r>
          </w:p>
          <w:p>
            <w:r>
              <w:rPr>
                <w:rFonts w:ascii="Arial" w:cs="Arial" w:eastAsia="Arial" w:hAnsi="Arial"/>
                <w:color w:val="444444"/>
                <w:sz w:val="17"/>
                <w:szCs w:val="17"/>
              </w:rPr>
              <w:t xml:space="preserve">A05</w:t>
            </w:r>
          </w:p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Line: 11</w:t>
            </w:r>
          </w:p>
          <w:p>
            <w:pPr>
              <w:spacing w:before="60"/>
            </w:pPr>
          </w:p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INFO</w:t>
            </w:r>
          </w:p>
        </w:tc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CWE-16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7"/>
                <w:szCs w:val="17"/>
              </w:rPr>
              <w:t xml:space="preserve">components/steps/ManualAddressForm.tsx</w:t>
            </w:r>
          </w:p>
        </w:tc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Computed property pattern [field]: e.target.value where field is typed as keyof ManualAddress. TypeScript constrains this at compile time. No current exploit path. Defence-in-depth note only.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↳ Recommendation:</w:t>
            </w:r>
          </w:p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Current implementation is safe. If extended to less-typed code, add allowlist check: const ALLOWED_FIELDS = ['line1','line2','city','postcode']; if (!ALLOWED_FIELDS.includes(field)) return;</w:t>
            </w:r>
          </w:p>
        </w:tc>
      </w:tr>
    </w:tbl>
    <w:p>
      <w:r>
        <w:rPr>
          <w:sz w:val="8"/>
          <w:szCs w:val="8"/>
        </w:rPr>
        <w:t xml:space="preserve"/>
      </w:r>
    </w:p>
    <w:p>
      <w:r>
        <w:br w:type="page"/>
      </w:r>
    </w:p>
    <w:p>
      <w:pPr>
        <w:pStyle w:val="Heading2"/>
      </w:pPr>
      <w:r>
        <w:rPr>
          <w:rFonts w:ascii="Arial" w:cs="Arial" w:eastAsia="Arial" w:hAnsi="Arial"/>
        </w:rPr>
        <w:t xml:space="preserve">6. Dependency Vulnerability Assessment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2200"/>
        <w:gridCol w:w="1200"/>
        <w:gridCol w:w="3160"/>
      </w:tblGrid>
      <w:tr>
        <w:trPr>
          <w:tblHeader/>
        </w:trP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Package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Version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CVE / Advisory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Severity</w:t>
            </w:r>
          </w:p>
        </w:tc>
        <w:tc>
          <w:tcPr>
            <w:tcW w:type="dxa" w:w="3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next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16.2.4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known CVEs as of audit date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3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Run npm audit to confirm. Monitor: github.com/vercel/next.js/security/advisories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react / react-dom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19.2.4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known CVEs as of audit date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3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Run npm audit to confirm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@playwright/test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^1.59.1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known CVEs as of audit date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3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Dev-only; not shipped to production. Keep updated.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typescript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^5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known CVEs as of audit date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3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Dev-only; not shipped to production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eslint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^9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known CVEs as of audit date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3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Dev-only; not shipped to production</w:t>
            </w:r>
          </w:p>
        </w:tc>
      </w:tr>
      <w:tr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package-lock.json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—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package-lock.json is present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3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Run npm audit locally and in CI. Add npm audit --audit-level=high as a CI step.</w:t>
            </w:r>
          </w:p>
        </w:tc>
      </w:tr>
    </w:tbl>
    <w:p>
      <w:r>
        <w:rPr>
          <w:sz w:val="8"/>
          <w:szCs w:val="8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7. CI/CD Security Review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5160"/>
      </w:tblGrid>
      <w:tr>
        <w:trPr>
          <w:tblHeader/>
        </w:trP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Check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Status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Secrets in workflow files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PASS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hardcoded secrets in .github/workflows/playwright.yml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BASE_URL secret usage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WARN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Falls back to http:// (plaintext) if secret not set — see SEC-010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Actions pinned by SHA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FAIL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checkout@v5, setup-node@v4.2.0, upload-artifact@v4.6.2 use floating tags — see SEC-009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npm audit step in CI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FAIL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npm audit step present in the workflow — add as quality gate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Dependency cache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PASS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cache: 'npm' configured in setup-node step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TypeScript check in CI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PASS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npx tsc --noEmit runs as quality gate before tests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Playwright report uploaded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PASS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HTML report and JUnit XML uploaded as artifacts with 14-day retention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GITHUB_TOKEN permissions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WARN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explicit permissions: block — defaults to repository-level settings. Add permissions: contents: read for least privilege.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Branch protection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UNKNOWN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Cannot verify from code scan — confirm main branch requires PR + status checks in GitHub settings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Force-push protection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UNKNOWN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Cannot verify from code scan — confirm 'Allow force pushes' is disabled on main</w:t>
            </w:r>
          </w:p>
        </w:tc>
      </w:tr>
    </w:tbl>
    <w:p>
      <w:r>
        <w:rPr>
          <w:sz w:val="8"/>
          <w:szCs w:val="8"/>
        </w:rPr>
        <w:t xml:space="preserve"/>
      </w:r>
    </w:p>
    <w:p>
      <w:r>
        <w:br w:type="page"/>
      </w:r>
    </w:p>
    <w:p>
      <w:pPr>
        <w:pStyle w:val="Heading2"/>
      </w:pPr>
      <w:r>
        <w:rPr>
          <w:rFonts w:ascii="Arial" w:cs="Arial" w:eastAsia="Arial" w:hAnsi="Arial"/>
        </w:rPr>
        <w:t xml:space="preserve">8. Remediation Priority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Findings ranked by business impact. Priority 1 (SEC-007: client-side price accepted without validation) is the most critical and also the most relevant for QA test case design — it directly informs negative test cases for the /api/booking/confirm endpoint.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900"/>
        <w:gridCol w:w="1200"/>
        <w:gridCol w:w="1200"/>
        <w:gridCol w:w="5460"/>
      </w:tblGrid>
      <w:tr>
        <w:trPr>
          <w:tblHeader/>
        </w:trP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Priority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Finding-ID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Effort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Impact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Remediation Action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SEC-007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CRITICAL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Add server-side price/skipSize validation in /api/booking/confirm — never trust price from client payload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2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SEC-002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HIGH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Add headers() block to next.config.ts: CSP, X-Content-Type-Options, X-Frame-Options, Referrer-Policy, Permissions-Policy (~30 lines)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3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SEC-004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MEDIUM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HIGH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Integrate Vercel Edge Middleware or @upstash/ratelimit on all API routes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4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SEC-001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MEDIUM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HIGH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Add Origin header validation to all POST routes — closes CSRF and cross-origin abuse vector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5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SEC-006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Validate Origin/Referer header in POST handlers (defence in depth with SEC-001)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6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SEC-009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Replace floating action tags with pinned commit SHAs in playwright.yml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7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SEC-003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Wrap URL interpolation with encodeURIComponent() in Step3SkipSelect.tsx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8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SEC-008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Add enum validation for plasterboardOption in confirm and waste-types routes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9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SEC-005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F6000"/>
                <w:sz w:val="19"/>
                <w:szCs w:val="19"/>
              </w:rPr>
              <w:t xml:space="preserve">MEDIUM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Replace raw 500 error string with generic message; add console.error logging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10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SEC-013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Add structured logging to all route handlers for 4xx/5xx responses and successful bookings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11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SEC-010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Set BASE_URL secret to HTTPS; add CI validation step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12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SEC-014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Replace Math.random() with crypto.randomInt() — eliminates weak PRNG anti-pattern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13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SEC-011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Add comment documenting counter behaviour and multi-instance limitations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14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SEC-012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LOW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Replace non-null assertion with defensive null guard in Step4Review</w:t>
            </w:r>
          </w:p>
        </w:tc>
      </w:tr>
      <w:tr>
        <w:tc>
          <w:tcPr>
            <w:tcW w:type="dxa" w:w="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15</w:t>
            </w:r>
          </w:p>
        </w:tc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SEC-015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INFO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3864"/>
                <w:sz w:val="19"/>
                <w:szCs w:val="19"/>
              </w:rPr>
              <w:t xml:space="preserve">INFO</w:t>
            </w:r>
          </w:p>
        </w:tc>
        <w:tc>
          <w:tcPr>
            <w:tcW w:type="dxa" w:w="5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Document computed property pattern — no current exploit path</w:t>
            </w:r>
          </w:p>
        </w:tc>
      </w:tr>
    </w:tbl>
    <w:p>
      <w:r>
        <w:rPr>
          <w:sz w:val="8"/>
          <w:szCs w:val="8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9. Summary &amp; Gate Results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Overall gate: FAIL on 4 items. This is expected and acknowledged for an assessment-scope project. The HIGH findings are design-level trade-offs (no auth by requirement, no infra budget for rate limiting). The audit value is the documented awareness and prioritised remediation plan — not the gate result.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800"/>
        <w:gridCol w:w="3960"/>
      </w:tblGrid>
      <w:tr>
        <w:trPr>
          <w:tblHeader/>
        </w:trP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Gate / Metric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Result / Count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CRITICAL findings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0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No critical vulnerabilities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HIGH findings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4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SEC-001, SEC-002, SEC-004, SEC-007 — all acknowledged trade-offs for assessment scope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MEDIUM findings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6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SEC-003, SEC-005, SEC-006, SEC-008, SEC-009, SEC-010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LOW findings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4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SEC-010, SEC-011, SEC-012, SEC-013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INFO findings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2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SEC-014, SEC-015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Secrets found in codebase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0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Known CVEs in direct dependencies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0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PASS — npm audit recommended to confirm transitive deps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 CRITICAL findings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PASS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 hardcoded secrets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19"/>
                <w:szCs w:val="19"/>
              </w:rPr>
              <w:t xml:space="preserve">PASS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Security headers configured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FAIL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SEC-002 — next.config.ts is empty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Rate limiting present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FAIL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SEC-004 — no rate limiting on any route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Server-side price validation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FAIL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SEC-007 — price accepted from client without validation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CI actions pinned by SHA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FAIL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SEC-009 — floating tags used</w:t>
            </w:r>
          </w:p>
        </w:tc>
      </w:tr>
      <w:tr>
        <w:tc>
          <w:tcPr>
            <w:tcW w:type="dxa" w:w="3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Overall security gate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43C0C"/>
                <w:sz w:val="19"/>
                <w:szCs w:val="19"/>
              </w:rPr>
              <w:t xml:space="preserve">FAIL — 4 items</w:t>
            </w:r>
          </w:p>
        </w:tc>
        <w:tc>
          <w:tcPr>
            <w:tcW w:type="dxa" w:w="39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Require remediation before production hardening is complete. Acceptable for assessment/portfolio scope.</w:t>
            </w:r>
          </w:p>
        </w:tc>
      </w:tr>
    </w:tbl>
    <w:p>
      <w:r>
        <w:rPr>
          <w:sz w:val="8"/>
          <w:szCs w:val="8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10. QA Test Case Implications</w:t>
      </w:r>
    </w:p>
    <w:p>
      <w:pPr>
        <w:spacing w:after="130" w:before="6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This audit directly expands QA coverage beyond functional testing. The following findings map to additional test cases for manual-tests.md and Playwright suite:</w:t>
      </w:r>
    </w:p>
    <w:p>
      <w:r>
        <w:rPr>
          <w:sz w:val="8"/>
          <w:szCs w:val="8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000"/>
        <w:gridCol w:w="3360"/>
        <w:gridCol w:w="3100"/>
      </w:tblGrid>
      <w:tr>
        <w:trPr>
          <w:tblHeader/>
        </w:trP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SEC-ID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Finding</w:t>
            </w:r>
          </w:p>
        </w:tc>
        <w:tc>
          <w:tcPr>
            <w:tcW w:type="dxa" w:w="3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QA Test Case Derived</w:t>
            </w:r>
          </w:p>
        </w:tc>
        <w:tc>
          <w:tcPr>
            <w:tcW w:type="dxa" w:w="3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Test Type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SEC-007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Client price accepted without validation</w:t>
            </w:r>
          </w:p>
        </w:tc>
        <w:tc>
          <w:tcPr>
            <w:tcW w:type="dxa" w:w="3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TC: POST /api/booking/confirm with price:0 → should return error or recalculate server-side</w:t>
            </w:r>
          </w:p>
        </w:tc>
        <w:tc>
          <w:tcPr>
            <w:tcW w:type="dxa" w:w="3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API Negative / Security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SEC-007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skipSize not validated against enum</w:t>
            </w:r>
          </w:p>
        </w:tc>
        <w:tc>
          <w:tcPr>
            <w:tcW w:type="dxa" w:w="3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TC: POST with skipSize:'arbitrary-value' → should return 400</w:t>
            </w:r>
          </w:p>
        </w:tc>
        <w:tc>
          <w:tcPr>
            <w:tcW w:type="dxa" w:w="3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API Negative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SEC-008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plasterboardOption not enum-validated</w:t>
            </w:r>
          </w:p>
        </w:tc>
        <w:tc>
          <w:tcPr>
            <w:tcW w:type="dxa" w:w="3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TC: POST with plasterboardOption:'hacked' → should return 400 or 422</w:t>
            </w:r>
          </w:p>
        </w:tc>
        <w:tc>
          <w:tcPr>
            <w:tcW w:type="dxa" w:w="3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API Negative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SEC-003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URL interpolation without encoding</w:t>
            </w:r>
          </w:p>
        </w:tc>
        <w:tc>
          <w:tcPr>
            <w:tcW w:type="dxa" w:w="3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TC: Postcode with URL-special chars (if regex allows) → verify correct encoding in network tab</w:t>
            </w:r>
          </w:p>
        </w:tc>
        <w:tc>
          <w:tcPr>
            <w:tcW w:type="dxa" w:w="3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Edge Case / Security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SEC-012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Non-null assertion in Step4Review</w:t>
            </w:r>
          </w:p>
        </w:tc>
        <w:tc>
          <w:tcPr>
            <w:tcW w:type="dxa" w:w="3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TC: Navigate directly to /booking step 4 without completing steps 1-3 → verify no runtime error</w:t>
            </w:r>
          </w:p>
        </w:tc>
        <w:tc>
          <w:tcPr>
            <w:tcW w:type="dxa" w:w="3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State Transition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SEC-001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No CSRF / Origin validation</w:t>
            </w:r>
          </w:p>
        </w:tc>
        <w:tc>
          <w:tcPr>
            <w:tcW w:type="dxa" w:w="3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TC: Send cross-origin POST to /api/booking/confirm → document current behaviour as known gap</w:t>
            </w:r>
          </w:p>
        </w:tc>
        <w:tc>
          <w:tcPr>
            <w:tcW w:type="dxa" w:w="3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API Security / Exploratory</w:t>
            </w:r>
          </w:p>
        </w:tc>
      </w:tr>
      <w:tr>
        <w:tc>
          <w:tcPr>
            <w:tcW w:type="dxa" w:w="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E75B6"/>
                <w:sz w:val="19"/>
                <w:szCs w:val="19"/>
              </w:rPr>
              <w:t xml:space="preserve">SEC-006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CSRF on POST /api/waste-types</w:t>
            </w:r>
          </w:p>
        </w:tc>
        <w:tc>
          <w:tcPr>
            <w:tcW w:type="dxa" w:w="3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TC: POST /api/waste-types from curl without browser headers → document acceptance as known gap</w:t>
            </w:r>
          </w:p>
        </w:tc>
        <w:tc>
          <w:tcPr>
            <w:tcW w:type="dxa" w:w="31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8"/>
                <w:szCs w:val="18"/>
              </w:rPr>
              <w:t xml:space="preserve">API Negative</w:t>
            </w:r>
          </w:p>
        </w:tc>
      </w:tr>
    </w:tbl>
    <w:p>
      <w:r>
        <w:rPr>
          <w:sz w:val="8"/>
          <w:szCs w:val="8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Version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000"/>
        <w:gridCol w:w="2400"/>
        <w:gridCol w:w="3760"/>
      </w:tblGrid>
      <w:tr>
        <w:trPr>
          <w:tblHeader/>
        </w:trPr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Version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Author</w:t>
            </w:r>
          </w:p>
        </w:tc>
        <w:tc>
          <w:tcPr>
            <w:tcW w:type="dxa" w:w="3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Changes</w:t>
            </w:r>
          </w:p>
        </w:tc>
      </w:tr>
      <w:tr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1.0</w:t>
            </w:r>
          </w:p>
        </w:tc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2026-04-16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Evgenii Subbotin</w:t>
            </w:r>
          </w:p>
        </w:tc>
        <w:tc>
          <w:tcPr>
            <w:tcW w:type="dxa" w:w="3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Initial complete version — OWASP Top 10, CWE Top 25, 15 findings, CI review, QA implications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1"/>
      </w:pBdr>
      <w:tabs>
        <w:tab w:val="right" w:pos="9026"/>
      </w:tabs>
      <w:spacing w:before="110"/>
    </w:pPr>
    <w:r>
      <w:rPr>
        <w:rFonts w:ascii="Arial" w:cs="Arial" w:eastAsia="Arial" w:hAnsi="Arial"/>
        <w:color w:val="444444"/>
        <w:sz w:val="15"/>
        <w:szCs w:val="15"/>
      </w:rPr>
      <w:t xml:space="preserve">Evgenii Subbotin · Confidential</w:t>
    </w:r>
    <w:r>
      <w:rPr>
        <w:sz w:val="15"/>
        <w:szCs w:val="15"/>
      </w:rPr>
      <w:t xml:space="preserve">	</w:t>
    </w:r>
    <w:r>
      <w:rPr>
        <w:rFonts w:ascii="Arial" w:cs="Arial" w:eastAsia="Arial" w:hAnsi="Arial"/>
        <w:color w:val="444444"/>
        <w:sz w:val="15"/>
        <w:szCs w:val="15"/>
      </w:rPr>
      <w:t xml:space="preserve">Page </w:t>
    </w:r>
    <w:fldSimple w:instr="PAGE">
      <w:r>
        <w:rPr>
          <w:rFonts w:ascii="Arial" w:cs="Arial" w:eastAsia="Arial" w:hAnsi="Arial"/>
          <w:color w:val="444444"/>
          <w:sz w:val="15"/>
          <w:szCs w:val="15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1"/>
      </w:pBdr>
      <w:tabs>
        <w:tab w:val="right" w:pos="9026"/>
      </w:tabs>
      <w:spacing w:after="110"/>
    </w:pPr>
    <w:r>
      <w:rPr>
        <w:rFonts w:ascii="Arial" w:cs="Arial" w:eastAsia="Arial" w:hAnsi="Arial"/>
        <w:b/>
        <w:bCs/>
        <w:color w:val="1F3864"/>
        <w:sz w:val="17"/>
        <w:szCs w:val="17"/>
      </w:rPr>
      <w:t xml:space="preserve">DOC-009 · Security &amp; OWASP Audit Report</w:t>
    </w:r>
    <w:r>
      <w:rPr>
        <w:sz w:val="17"/>
        <w:szCs w:val="17"/>
      </w:rPr>
      <w:t xml:space="preserve">	</w:t>
    </w:r>
    <w:r>
      <w:rPr>
        <w:rFonts w:ascii="Arial" w:cs="Arial" w:eastAsia="Arial" w:hAnsi="Arial"/>
        <w:color w:val="444444"/>
        <w:sz w:val="17"/>
        <w:szCs w:val="17"/>
      </w:rPr>
      <w:t xml:space="preserve">REM Waste — Booking Flow Platform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10" w:before="26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2026-04-18T17:04:36.276Z</dcterms:created>
  <dcterms:modified xsi:type="dcterms:W3CDTF">2026-04-18T17:04:36.277Z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